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0A8B" w:rsidRPr="005C1AC9" w:rsidRDefault="00290A8B" w:rsidP="00290A8B">
      <w:pPr>
        <w:ind w:left="5387"/>
      </w:pPr>
    </w:p>
    <w:p w:rsidR="00290A8B" w:rsidRDefault="00290A8B" w:rsidP="00290A8B">
      <w:pPr>
        <w:rPr>
          <w:b/>
          <w:bCs/>
          <w:color w:val="000000"/>
        </w:rPr>
      </w:pPr>
    </w:p>
    <w:p w:rsidR="0011789E" w:rsidRPr="001C3C60" w:rsidRDefault="0011789E" w:rsidP="00290A8B">
      <w:pPr>
        <w:ind w:left="4050"/>
        <w:rPr>
          <w:b/>
          <w:bCs/>
          <w:color w:val="000000"/>
        </w:rPr>
      </w:pPr>
    </w:p>
    <w:p w:rsidR="007C2760" w:rsidRDefault="007C2760" w:rsidP="007C2760">
      <w:pPr>
        <w:ind w:firstLine="708"/>
        <w:jc w:val="both"/>
        <w:rPr>
          <w:b/>
          <w:bCs/>
        </w:rPr>
      </w:pPr>
      <w:r>
        <w:rPr>
          <w:b/>
          <w:bCs/>
        </w:rPr>
        <w:t>СЪОБЩЕНИЕ ДО МЕДИИТЕ</w:t>
      </w:r>
    </w:p>
    <w:p w:rsidR="00290A8B" w:rsidRDefault="00290A8B" w:rsidP="00290A8B">
      <w:pPr>
        <w:ind w:firstLine="708"/>
        <w:jc w:val="both"/>
        <w:rPr>
          <w:b/>
          <w:bCs/>
        </w:rPr>
      </w:pPr>
    </w:p>
    <w:p w:rsidR="00290A8B" w:rsidRPr="00DD1443" w:rsidRDefault="00290A8B" w:rsidP="00290A8B">
      <w:pPr>
        <w:jc w:val="both"/>
        <w:rPr>
          <w:bCs/>
        </w:rPr>
      </w:pPr>
    </w:p>
    <w:p w:rsidR="00F12EDC" w:rsidRDefault="00F12EDC" w:rsidP="003D5BEE">
      <w:pPr>
        <w:spacing w:before="284" w:after="100" w:afterAutospacing="1"/>
        <w:ind w:firstLine="708"/>
        <w:jc w:val="center"/>
        <w:rPr>
          <w:b/>
          <w:bCs/>
          <w:lang w:val="en-US"/>
        </w:rPr>
      </w:pPr>
      <w:r>
        <w:rPr>
          <w:b/>
          <w:bCs/>
        </w:rPr>
        <w:t>Ще подпиш</w:t>
      </w:r>
      <w:r w:rsidR="003D5BEE">
        <w:rPr>
          <w:b/>
          <w:bCs/>
        </w:rPr>
        <w:t>е</w:t>
      </w:r>
      <w:r w:rsidR="004407B7" w:rsidRPr="003D5BEE">
        <w:rPr>
          <w:b/>
          <w:bCs/>
        </w:rPr>
        <w:t xml:space="preserve"> ли Б</w:t>
      </w:r>
      <w:r w:rsidR="003D5BEE">
        <w:rPr>
          <w:b/>
          <w:bCs/>
        </w:rPr>
        <w:t>ългарският фармацевтичен съюз</w:t>
      </w:r>
      <w:r w:rsidR="003D5BEE">
        <w:rPr>
          <w:b/>
          <w:bCs/>
          <w:lang w:val="en-US"/>
        </w:rPr>
        <w:t xml:space="preserve"> (</w:t>
      </w:r>
      <w:r w:rsidR="003D5BEE">
        <w:rPr>
          <w:b/>
          <w:bCs/>
        </w:rPr>
        <w:t>БФС</w:t>
      </w:r>
      <w:r w:rsidR="003D5BEE">
        <w:rPr>
          <w:b/>
          <w:bCs/>
          <w:lang w:val="en-US"/>
        </w:rPr>
        <w:t>)</w:t>
      </w:r>
    </w:p>
    <w:p w:rsidR="007C2760" w:rsidRPr="003D5BEE" w:rsidRDefault="003D5BEE" w:rsidP="003D5BEE">
      <w:pPr>
        <w:spacing w:before="284" w:after="100" w:afterAutospacing="1"/>
        <w:ind w:firstLine="708"/>
        <w:jc w:val="center"/>
        <w:rPr>
          <w:b/>
          <w:bCs/>
        </w:rPr>
      </w:pPr>
      <w:r>
        <w:rPr>
          <w:b/>
          <w:bCs/>
        </w:rPr>
        <w:t>новия договор с НЗОК</w:t>
      </w:r>
    </w:p>
    <w:p w:rsidR="004407B7" w:rsidRDefault="003D5BEE" w:rsidP="00290A8B">
      <w:pPr>
        <w:spacing w:before="284" w:after="100" w:afterAutospacing="1"/>
        <w:ind w:firstLine="708"/>
        <w:jc w:val="both"/>
        <w:rPr>
          <w:bCs/>
        </w:rPr>
      </w:pPr>
      <w:r>
        <w:rPr>
          <w:bCs/>
        </w:rPr>
        <w:t>В края на м</w:t>
      </w:r>
      <w:r w:rsidR="004407B7">
        <w:rPr>
          <w:bCs/>
        </w:rPr>
        <w:t>иналата година БФС по</w:t>
      </w:r>
      <w:r>
        <w:rPr>
          <w:bCs/>
        </w:rPr>
        <w:t xml:space="preserve">дписа </w:t>
      </w:r>
      <w:r w:rsidR="004407B7">
        <w:rPr>
          <w:bCs/>
        </w:rPr>
        <w:t xml:space="preserve"> </w:t>
      </w:r>
      <w:r>
        <w:rPr>
          <w:bCs/>
        </w:rPr>
        <w:t>три</w:t>
      </w:r>
      <w:r w:rsidR="004407B7">
        <w:rPr>
          <w:bCs/>
        </w:rPr>
        <w:t>месечен анекс</w:t>
      </w:r>
      <w:r>
        <w:rPr>
          <w:bCs/>
        </w:rPr>
        <w:t xml:space="preserve"> към договора с НЗОК, който изтича на 31 март 2023 г.</w:t>
      </w:r>
      <w:r w:rsidR="004407B7">
        <w:rPr>
          <w:bCs/>
        </w:rPr>
        <w:t>, за да имат пациентите достъп до лекарства</w:t>
      </w:r>
      <w:r>
        <w:rPr>
          <w:bCs/>
        </w:rPr>
        <w:t xml:space="preserve"> отпускани</w:t>
      </w:r>
      <w:r w:rsidR="004407B7">
        <w:rPr>
          <w:bCs/>
        </w:rPr>
        <w:t xml:space="preserve"> по каса</w:t>
      </w:r>
      <w:r>
        <w:rPr>
          <w:bCs/>
        </w:rPr>
        <w:t xml:space="preserve">. </w:t>
      </w:r>
      <w:r w:rsidR="004407B7">
        <w:rPr>
          <w:bCs/>
        </w:rPr>
        <w:t xml:space="preserve">Основание за подписването </w:t>
      </w:r>
      <w:r>
        <w:rPr>
          <w:bCs/>
        </w:rPr>
        <w:t>в края на 2022 г.</w:t>
      </w:r>
      <w:r w:rsidR="004407B7">
        <w:rPr>
          <w:bCs/>
        </w:rPr>
        <w:t xml:space="preserve"> беше, че контролът ще се извършва в реално време при предписването и при получаването на лекарствата</w:t>
      </w:r>
      <w:r>
        <w:rPr>
          <w:bCs/>
        </w:rPr>
        <w:t>.</w:t>
      </w:r>
    </w:p>
    <w:p w:rsidR="004407B7" w:rsidRPr="003D5BEE" w:rsidRDefault="003D5BEE" w:rsidP="00290A8B">
      <w:pPr>
        <w:spacing w:before="284" w:after="100" w:afterAutospacing="1"/>
        <w:ind w:firstLine="708"/>
        <w:jc w:val="both"/>
        <w:rPr>
          <w:b/>
          <w:bCs/>
        </w:rPr>
      </w:pPr>
      <w:r w:rsidRPr="00F12EDC">
        <w:rPr>
          <w:b/>
          <w:bCs/>
        </w:rPr>
        <w:t xml:space="preserve">От началото на 2023 г. БФС и НЗОК подновиха договарянето, което до миналата седмица протичаше гладко. </w:t>
      </w:r>
      <w:r w:rsidR="004407B7" w:rsidRPr="00F12EDC">
        <w:rPr>
          <w:b/>
          <w:bCs/>
        </w:rPr>
        <w:t xml:space="preserve"> </w:t>
      </w:r>
      <w:r w:rsidRPr="00F12EDC">
        <w:rPr>
          <w:b/>
          <w:bCs/>
        </w:rPr>
        <w:t>Неочаквано и и</w:t>
      </w:r>
      <w:r w:rsidR="004407B7" w:rsidRPr="00F12EDC">
        <w:rPr>
          <w:b/>
          <w:bCs/>
        </w:rPr>
        <w:t>зведнъж целта на договарянето се подмени</w:t>
      </w:r>
      <w:r w:rsidRPr="00F12EDC">
        <w:rPr>
          <w:b/>
          <w:bCs/>
        </w:rPr>
        <w:t>, като касата</w:t>
      </w:r>
      <w:r w:rsidR="004407B7" w:rsidRPr="00F12EDC">
        <w:rPr>
          <w:b/>
          <w:bCs/>
        </w:rPr>
        <w:t xml:space="preserve"> настоя за въвеждане на текстове, които противоречат на нормативната уредба</w:t>
      </w:r>
      <w:r w:rsidRPr="00F12EDC">
        <w:rPr>
          <w:b/>
          <w:bCs/>
        </w:rPr>
        <w:t>.</w:t>
      </w:r>
      <w:r w:rsidR="004407B7">
        <w:rPr>
          <w:bCs/>
        </w:rPr>
        <w:t xml:space="preserve"> </w:t>
      </w:r>
      <w:r w:rsidRPr="003D5BEE">
        <w:rPr>
          <w:b/>
          <w:bCs/>
        </w:rPr>
        <w:t>Е</w:t>
      </w:r>
      <w:r w:rsidR="004407B7" w:rsidRPr="003D5BEE">
        <w:rPr>
          <w:b/>
          <w:bCs/>
        </w:rPr>
        <w:t>диният текст противореч</w:t>
      </w:r>
      <w:r w:rsidRPr="003D5BEE">
        <w:rPr>
          <w:b/>
          <w:bCs/>
        </w:rPr>
        <w:t>и</w:t>
      </w:r>
      <w:r w:rsidR="004407B7" w:rsidRPr="003D5BEE">
        <w:rPr>
          <w:b/>
          <w:bCs/>
        </w:rPr>
        <w:t xml:space="preserve"> на регламент на Е</w:t>
      </w:r>
      <w:r w:rsidRPr="003D5BEE">
        <w:rPr>
          <w:b/>
          <w:bCs/>
        </w:rPr>
        <w:t>вропейския съюз з</w:t>
      </w:r>
      <w:r w:rsidR="004407B7" w:rsidRPr="003D5BEE">
        <w:rPr>
          <w:b/>
          <w:bCs/>
        </w:rPr>
        <w:t>а верификацията, а др</w:t>
      </w:r>
      <w:r w:rsidRPr="003D5BEE">
        <w:rPr>
          <w:b/>
          <w:bCs/>
        </w:rPr>
        <w:t xml:space="preserve">угият </w:t>
      </w:r>
      <w:r w:rsidR="004407B7" w:rsidRPr="003D5BEE">
        <w:rPr>
          <w:b/>
          <w:bCs/>
        </w:rPr>
        <w:t>текст ограничава правата на пациентите и им вменява задължение.</w:t>
      </w:r>
    </w:p>
    <w:p w:rsidR="00F12EDC" w:rsidRPr="00F12EDC" w:rsidRDefault="00F12EDC" w:rsidP="00290A8B">
      <w:pPr>
        <w:spacing w:before="284" w:after="100" w:afterAutospacing="1"/>
        <w:ind w:firstLine="708"/>
        <w:jc w:val="both"/>
        <w:rPr>
          <w:b/>
          <w:bCs/>
        </w:rPr>
      </w:pPr>
      <w:r w:rsidRPr="00F12EDC">
        <w:rPr>
          <w:b/>
          <w:bCs/>
        </w:rPr>
        <w:t xml:space="preserve">Хронология на преговорите БФС </w:t>
      </w:r>
      <w:r>
        <w:rPr>
          <w:b/>
          <w:bCs/>
        </w:rPr>
        <w:t>–</w:t>
      </w:r>
      <w:r w:rsidRPr="00F12EDC">
        <w:rPr>
          <w:b/>
          <w:bCs/>
        </w:rPr>
        <w:t xml:space="preserve"> НЗОК</w:t>
      </w:r>
      <w:r>
        <w:rPr>
          <w:b/>
          <w:bCs/>
        </w:rPr>
        <w:t>:</w:t>
      </w:r>
    </w:p>
    <w:p w:rsidR="00610DDE" w:rsidRDefault="00290A8B" w:rsidP="00290A8B">
      <w:pPr>
        <w:spacing w:before="284" w:after="100" w:afterAutospacing="1"/>
        <w:ind w:firstLine="708"/>
        <w:jc w:val="both"/>
        <w:rPr>
          <w:bCs/>
        </w:rPr>
      </w:pPr>
      <w:r w:rsidRPr="001D2E0C">
        <w:rPr>
          <w:bCs/>
        </w:rPr>
        <w:t>Във връзка с изпълнение на изискванията на чл.45, ал.17 от Закона за здравното о</w:t>
      </w:r>
      <w:r>
        <w:rPr>
          <w:bCs/>
        </w:rPr>
        <w:t xml:space="preserve">сигуряване, както и с оглед изтичането на крайния срок – 31.03.2023г., на действащите </w:t>
      </w:r>
      <w:r w:rsidRPr="00DD1443">
        <w:rPr>
          <w:bCs/>
        </w:rPr>
        <w:t>Условия и ред за изменение и допълнение на Условия и ред за сключване на договори за отпускане и заплащане на лекарствени продукти по чл. 262, ал. 6, т. 1 от Закона за лекарствените продукти в хуманната медицина, на медицински изделия и на диетични храни за специални медицински цели, заплащани напълно или частично от НЗОК (ДВ, бр.102 от 2022 г.)</w:t>
      </w:r>
      <w:r>
        <w:rPr>
          <w:bCs/>
        </w:rPr>
        <w:t xml:space="preserve"> </w:t>
      </w:r>
      <w:r w:rsidRPr="004407B7">
        <w:rPr>
          <w:b/>
          <w:bCs/>
        </w:rPr>
        <w:t>в продължение на три месеца бяха провеждани преговори между представители на Б</w:t>
      </w:r>
      <w:r w:rsidR="0011789E" w:rsidRPr="004407B7">
        <w:rPr>
          <w:b/>
          <w:bCs/>
        </w:rPr>
        <w:t>ФС и представи</w:t>
      </w:r>
      <w:r w:rsidRPr="004407B7">
        <w:rPr>
          <w:b/>
          <w:bCs/>
        </w:rPr>
        <w:t>телите на НЗОК.</w:t>
      </w:r>
      <w:r>
        <w:rPr>
          <w:bCs/>
        </w:rPr>
        <w:t xml:space="preserve"> </w:t>
      </w:r>
      <w:r w:rsidR="003D5BEE">
        <w:rPr>
          <w:bCs/>
        </w:rPr>
        <w:t>В</w:t>
      </w:r>
      <w:r>
        <w:rPr>
          <w:bCs/>
        </w:rPr>
        <w:t xml:space="preserve"> процеса на преговорите бе постигнат </w:t>
      </w:r>
      <w:r w:rsidR="0011789E">
        <w:rPr>
          <w:bCs/>
        </w:rPr>
        <w:t>важен</w:t>
      </w:r>
      <w:r>
        <w:rPr>
          <w:bCs/>
        </w:rPr>
        <w:t xml:space="preserve"> напредък, </w:t>
      </w:r>
      <w:r w:rsidR="003D5BEE">
        <w:rPr>
          <w:bCs/>
        </w:rPr>
        <w:t>относно</w:t>
      </w:r>
      <w:r>
        <w:rPr>
          <w:bCs/>
        </w:rPr>
        <w:t xml:space="preserve"> контрола върху отпускането и </w:t>
      </w:r>
      <w:r w:rsidR="003D5BEE">
        <w:rPr>
          <w:bCs/>
        </w:rPr>
        <w:t>заплащеното на лекарствени проду</w:t>
      </w:r>
      <w:r>
        <w:rPr>
          <w:bCs/>
        </w:rPr>
        <w:t>кти, заплащани напълно или частично от НЗОК. Тази тема беше дискутирана в продължение на целия преговорен период, като от страна на БФС бяха направени зн</w:t>
      </w:r>
      <w:r w:rsidR="003D5BEE">
        <w:rPr>
          <w:bCs/>
        </w:rPr>
        <w:t xml:space="preserve">ачителни компромиси, касаещи </w:t>
      </w:r>
      <w:r w:rsidR="00610DDE">
        <w:rPr>
          <w:bCs/>
        </w:rPr>
        <w:t>ос</w:t>
      </w:r>
      <w:r>
        <w:rPr>
          <w:bCs/>
        </w:rPr>
        <w:t xml:space="preserve">новно ефективността на упражнявания контрол. </w:t>
      </w:r>
    </w:p>
    <w:p w:rsidR="00610DDE" w:rsidRDefault="0011789E" w:rsidP="00290A8B">
      <w:pPr>
        <w:spacing w:before="284" w:after="100" w:afterAutospacing="1"/>
        <w:ind w:firstLine="708"/>
        <w:jc w:val="both"/>
        <w:rPr>
          <w:bCs/>
        </w:rPr>
      </w:pPr>
      <w:r>
        <w:rPr>
          <w:bCs/>
        </w:rPr>
        <w:t>През целия период на преговори БФС срещаше известно недоверие от страна на НЗОК относно използването на всички технологични възможности на Националната здравно - информационна система и на системите на НЗОК за контрол в момента на отпускането на лекарствените продукти и препятстване на неправилното разходване на средства от бюджета на НЗОК. В допълнение</w:t>
      </w:r>
      <w:r w:rsidR="00290A8B">
        <w:rPr>
          <w:bCs/>
        </w:rPr>
        <w:t xml:space="preserve"> в последната седмица от преговорите от страна на НЗОК бяха поставени изискания за нови изменения, които не са били предмет на обсъждане преди това. </w:t>
      </w:r>
    </w:p>
    <w:p w:rsidR="00610DDE" w:rsidRPr="00F12EDC" w:rsidRDefault="00290A8B" w:rsidP="00290A8B">
      <w:pPr>
        <w:spacing w:before="284" w:after="100" w:afterAutospacing="1"/>
        <w:ind w:firstLine="708"/>
        <w:jc w:val="both"/>
        <w:rPr>
          <w:b/>
          <w:bCs/>
        </w:rPr>
      </w:pPr>
      <w:r>
        <w:rPr>
          <w:bCs/>
        </w:rPr>
        <w:t xml:space="preserve">Част от </w:t>
      </w:r>
      <w:r w:rsidRPr="009563F1">
        <w:rPr>
          <w:b/>
          <w:bCs/>
        </w:rPr>
        <w:t xml:space="preserve">предложените </w:t>
      </w:r>
      <w:r>
        <w:rPr>
          <w:b/>
          <w:bCs/>
        </w:rPr>
        <w:t xml:space="preserve">от НЗОК </w:t>
      </w:r>
      <w:r w:rsidRPr="009563F1">
        <w:rPr>
          <w:b/>
          <w:bCs/>
        </w:rPr>
        <w:t>промени ограничават значително правото на достъп на пацие</w:t>
      </w:r>
      <w:r w:rsidR="0011789E">
        <w:rPr>
          <w:b/>
          <w:bCs/>
        </w:rPr>
        <w:t>н</w:t>
      </w:r>
      <w:r w:rsidRPr="009563F1">
        <w:rPr>
          <w:b/>
          <w:bCs/>
        </w:rPr>
        <w:t>тите до лекарствени продукти, заплащани напълно или частично от НЗОК</w:t>
      </w:r>
      <w:r w:rsidR="0011789E">
        <w:rPr>
          <w:b/>
          <w:bCs/>
        </w:rPr>
        <w:t>, като ги задължават да получат продукти, които те не желаят</w:t>
      </w:r>
      <w:r w:rsidRPr="009563F1">
        <w:rPr>
          <w:b/>
          <w:bCs/>
        </w:rPr>
        <w:t>.</w:t>
      </w:r>
      <w:r>
        <w:rPr>
          <w:bCs/>
        </w:rPr>
        <w:t xml:space="preserve"> </w:t>
      </w:r>
      <w:r w:rsidR="00712748" w:rsidRPr="00712748">
        <w:rPr>
          <w:b/>
          <w:bCs/>
        </w:rPr>
        <w:t xml:space="preserve">Когато на едно електронно предписание са изписани няколко лекарствени продукта, в условия на </w:t>
      </w:r>
      <w:r w:rsidR="00712748" w:rsidRPr="00712748">
        <w:rPr>
          <w:b/>
          <w:bCs/>
        </w:rPr>
        <w:lastRenderedPageBreak/>
        <w:t>недостиг и все по-често срещани затруднения на пациентите да открият някои конкретни продукти, се създава императивната невъзможност да се получат поне т</w:t>
      </w:r>
      <w:r w:rsidR="00712748">
        <w:rPr>
          <w:b/>
          <w:bCs/>
        </w:rPr>
        <w:t>ези, които са налични</w:t>
      </w:r>
      <w:r w:rsidR="00712748" w:rsidRPr="00712748">
        <w:rPr>
          <w:b/>
          <w:bCs/>
        </w:rPr>
        <w:t>.</w:t>
      </w:r>
      <w:r w:rsidR="00712748">
        <w:rPr>
          <w:bCs/>
        </w:rPr>
        <w:t xml:space="preserve"> Ако исканите от НЗОК промени влязат в сила, ще се отнемат права на пациентите и ще им се вмени задължение! </w:t>
      </w:r>
      <w:r>
        <w:rPr>
          <w:bCs/>
        </w:rPr>
        <w:t xml:space="preserve">Български фармацевтичен съюз категорично отказва да участва в създаването на подобни ограничения, които противоречат на </w:t>
      </w:r>
      <w:r w:rsidRPr="00F12EDC">
        <w:rPr>
          <w:b/>
          <w:bCs/>
        </w:rPr>
        <w:t xml:space="preserve">основен правен принцип за свободен достъп до здравна грижа, в това число – и на достъп до лекарствени продукти. </w:t>
      </w:r>
    </w:p>
    <w:p w:rsidR="00290A8B" w:rsidRDefault="00290A8B" w:rsidP="00290A8B">
      <w:pPr>
        <w:spacing w:before="284" w:after="100" w:afterAutospacing="1"/>
        <w:ind w:firstLine="708"/>
        <w:jc w:val="both"/>
        <w:rPr>
          <w:bCs/>
        </w:rPr>
      </w:pPr>
      <w:r>
        <w:rPr>
          <w:bCs/>
        </w:rPr>
        <w:t>Второ, в нарушение на н</w:t>
      </w:r>
      <w:r w:rsidR="0011789E">
        <w:rPr>
          <w:bCs/>
        </w:rPr>
        <w:t xml:space="preserve">ационалното </w:t>
      </w:r>
      <w:r>
        <w:rPr>
          <w:bCs/>
        </w:rPr>
        <w:t xml:space="preserve">законодателство </w:t>
      </w:r>
      <w:r w:rsidR="0011789E">
        <w:rPr>
          <w:bCs/>
        </w:rPr>
        <w:t>и правото на ЕС</w:t>
      </w:r>
      <w:r w:rsidR="00F12EDC">
        <w:rPr>
          <w:bCs/>
        </w:rPr>
        <w:t xml:space="preserve">, </w:t>
      </w:r>
      <w:r w:rsidR="0011789E">
        <w:rPr>
          <w:bCs/>
        </w:rPr>
        <w:t xml:space="preserve"> </w:t>
      </w:r>
      <w:r>
        <w:rPr>
          <w:bCs/>
        </w:rPr>
        <w:t xml:space="preserve">НЗОК иска да задължи търговците на дребно с лекарствени продукти да подават верификационни данни и към НЗОК, след като същите верификационни данни </w:t>
      </w:r>
      <w:r w:rsidR="0011789E">
        <w:rPr>
          <w:bCs/>
        </w:rPr>
        <w:t xml:space="preserve">вече </w:t>
      </w:r>
      <w:r>
        <w:rPr>
          <w:bCs/>
        </w:rPr>
        <w:t>са им предоставени от органа, който администрира регистъра за верификация – Българска органзация за верификац</w:t>
      </w:r>
      <w:r w:rsidR="0011789E">
        <w:rPr>
          <w:bCs/>
        </w:rPr>
        <w:t>ия на лекарствата</w:t>
      </w:r>
      <w:r w:rsidR="00F12EDC">
        <w:rPr>
          <w:bCs/>
        </w:rPr>
        <w:t xml:space="preserve"> </w:t>
      </w:r>
      <w:r w:rsidR="00F12EDC">
        <w:rPr>
          <w:bCs/>
          <w:lang w:val="en-US"/>
        </w:rPr>
        <w:t>(</w:t>
      </w:r>
      <w:r w:rsidR="00F12EDC">
        <w:rPr>
          <w:bCs/>
        </w:rPr>
        <w:t>БОВЛ)</w:t>
      </w:r>
      <w:r w:rsidR="0011789E">
        <w:rPr>
          <w:bCs/>
        </w:rPr>
        <w:t>.  Бълга</w:t>
      </w:r>
      <w:r>
        <w:rPr>
          <w:bCs/>
        </w:rPr>
        <w:t>р</w:t>
      </w:r>
      <w:r w:rsidR="0011789E">
        <w:rPr>
          <w:bCs/>
        </w:rPr>
        <w:t>с</w:t>
      </w:r>
      <w:r>
        <w:rPr>
          <w:bCs/>
        </w:rPr>
        <w:t>ки</w:t>
      </w:r>
      <w:r w:rsidR="00F12EDC">
        <w:rPr>
          <w:bCs/>
        </w:rPr>
        <w:t>ят</w:t>
      </w:r>
      <w:r>
        <w:rPr>
          <w:bCs/>
        </w:rPr>
        <w:t xml:space="preserve"> фармацевтичен съюз няма как да подкрепи подобно предложение, тъй като то е в разрез </w:t>
      </w:r>
      <w:r w:rsidR="0011789E">
        <w:rPr>
          <w:bCs/>
        </w:rPr>
        <w:t>с</w:t>
      </w:r>
      <w:r>
        <w:rPr>
          <w:bCs/>
        </w:rPr>
        <w:t xml:space="preserve"> правната уредба. </w:t>
      </w:r>
    </w:p>
    <w:p w:rsidR="00290A8B" w:rsidRDefault="00290A8B" w:rsidP="00290A8B">
      <w:pPr>
        <w:spacing w:before="284" w:after="100" w:afterAutospacing="1"/>
        <w:ind w:firstLine="708"/>
        <w:jc w:val="both"/>
        <w:rPr>
          <w:bCs/>
        </w:rPr>
      </w:pPr>
      <w:r>
        <w:rPr>
          <w:bCs/>
        </w:rPr>
        <w:t xml:space="preserve">В процеса на преговори </w:t>
      </w:r>
      <w:r w:rsidR="00F12EDC">
        <w:rPr>
          <w:bCs/>
        </w:rPr>
        <w:t>БФС</w:t>
      </w:r>
      <w:r>
        <w:rPr>
          <w:bCs/>
        </w:rPr>
        <w:t xml:space="preserve"> подробно </w:t>
      </w:r>
      <w:r w:rsidR="00F12EDC">
        <w:rPr>
          <w:bCs/>
        </w:rPr>
        <w:t xml:space="preserve">излага </w:t>
      </w:r>
      <w:r>
        <w:rPr>
          <w:bCs/>
        </w:rPr>
        <w:t>мотиви</w:t>
      </w:r>
      <w:r w:rsidR="00F12EDC">
        <w:rPr>
          <w:bCs/>
        </w:rPr>
        <w:t>те си</w:t>
      </w:r>
      <w:r>
        <w:rPr>
          <w:bCs/>
        </w:rPr>
        <w:t xml:space="preserve">, които, за съжаление, не </w:t>
      </w:r>
      <w:r w:rsidR="00F12EDC">
        <w:rPr>
          <w:bCs/>
        </w:rPr>
        <w:t xml:space="preserve">са били </w:t>
      </w:r>
      <w:r>
        <w:rPr>
          <w:bCs/>
        </w:rPr>
        <w:t xml:space="preserve">достатъчно убедителни за представителите на НЗОК. В основата на съображенията </w:t>
      </w:r>
      <w:r w:rsidR="00F12EDC">
        <w:rPr>
          <w:bCs/>
        </w:rPr>
        <w:t>на Съюза да не подкрепи</w:t>
      </w:r>
      <w:r>
        <w:rPr>
          <w:bCs/>
        </w:rPr>
        <w:t xml:space="preserve"> предложените от НЗОК промени е съществуващата правна регулация. Предложените промени излизат извън рамките на закона. </w:t>
      </w:r>
    </w:p>
    <w:p w:rsidR="0011789E" w:rsidRDefault="00F12EDC" w:rsidP="0011789E">
      <w:pPr>
        <w:spacing w:before="284" w:after="100" w:afterAutospacing="1"/>
        <w:ind w:firstLine="708"/>
        <w:jc w:val="both"/>
        <w:rPr>
          <w:bCs/>
        </w:rPr>
      </w:pPr>
      <w:r w:rsidRPr="00F12EDC">
        <w:rPr>
          <w:b/>
          <w:bCs/>
        </w:rPr>
        <w:t xml:space="preserve">Българският фармацевтичен съюз </w:t>
      </w:r>
      <w:r w:rsidR="0008300E">
        <w:rPr>
          <w:b/>
          <w:bCs/>
        </w:rPr>
        <w:t>е изправен</w:t>
      </w:r>
      <w:r w:rsidR="00290A8B" w:rsidRPr="00F12EDC">
        <w:rPr>
          <w:b/>
          <w:bCs/>
        </w:rPr>
        <w:t xml:space="preserve"> пре</w:t>
      </w:r>
      <w:r w:rsidR="0011789E" w:rsidRPr="00F12EDC">
        <w:rPr>
          <w:b/>
          <w:bCs/>
        </w:rPr>
        <w:t>д</w:t>
      </w:r>
      <w:r w:rsidRPr="00F12EDC">
        <w:rPr>
          <w:b/>
          <w:bCs/>
        </w:rPr>
        <w:t xml:space="preserve"> хипотезата, в която от </w:t>
      </w:r>
      <w:r w:rsidR="00290A8B" w:rsidRPr="00F12EDC">
        <w:rPr>
          <w:b/>
          <w:bCs/>
        </w:rPr>
        <w:t>1</w:t>
      </w:r>
      <w:r w:rsidRPr="00F12EDC">
        <w:rPr>
          <w:b/>
          <w:bCs/>
        </w:rPr>
        <w:t xml:space="preserve"> април </w:t>
      </w:r>
      <w:r w:rsidR="00290A8B" w:rsidRPr="00F12EDC">
        <w:rPr>
          <w:b/>
          <w:bCs/>
        </w:rPr>
        <w:t>2023</w:t>
      </w:r>
      <w:r w:rsidRPr="00F12EDC">
        <w:rPr>
          <w:b/>
          <w:bCs/>
        </w:rPr>
        <w:t xml:space="preserve"> </w:t>
      </w:r>
      <w:r w:rsidR="00290A8B" w:rsidRPr="00F12EDC">
        <w:rPr>
          <w:b/>
          <w:bCs/>
        </w:rPr>
        <w:t>г. няма да има подписани и вл</w:t>
      </w:r>
      <w:r w:rsidR="0011789E" w:rsidRPr="00F12EDC">
        <w:rPr>
          <w:b/>
          <w:bCs/>
        </w:rPr>
        <w:t>е</w:t>
      </w:r>
      <w:r w:rsidR="00290A8B" w:rsidRPr="00F12EDC">
        <w:rPr>
          <w:b/>
          <w:bCs/>
        </w:rPr>
        <w:t>зли в сила Условия и ред и аптеките няма да могат да отпускат лекарствени прод</w:t>
      </w:r>
      <w:r w:rsidR="0011789E" w:rsidRPr="00F12EDC">
        <w:rPr>
          <w:b/>
          <w:bCs/>
        </w:rPr>
        <w:t>у</w:t>
      </w:r>
      <w:r w:rsidR="00290A8B" w:rsidRPr="00F12EDC">
        <w:rPr>
          <w:b/>
          <w:bCs/>
        </w:rPr>
        <w:t>кти, заплащани напълно или частично от НЗОК</w:t>
      </w:r>
      <w:r w:rsidR="00290A8B">
        <w:rPr>
          <w:bCs/>
        </w:rPr>
        <w:t>, което ще е поредната национал</w:t>
      </w:r>
      <w:r>
        <w:rPr>
          <w:bCs/>
        </w:rPr>
        <w:t>на криза, пред която ще с</w:t>
      </w:r>
      <w:r w:rsidR="00290A8B">
        <w:rPr>
          <w:bCs/>
        </w:rPr>
        <w:t>е изправи</w:t>
      </w:r>
      <w:r>
        <w:rPr>
          <w:bCs/>
        </w:rPr>
        <w:t>м</w:t>
      </w:r>
      <w:r w:rsidR="00290A8B">
        <w:rPr>
          <w:bCs/>
        </w:rPr>
        <w:t xml:space="preserve"> </w:t>
      </w:r>
      <w:r w:rsidR="0008300E">
        <w:rPr>
          <w:bCs/>
          <w:lang w:val="en-US"/>
        </w:rPr>
        <w:t xml:space="preserve"> </w:t>
      </w:r>
      <w:r w:rsidR="0008300E">
        <w:rPr>
          <w:bCs/>
        </w:rPr>
        <w:t>з</w:t>
      </w:r>
      <w:bookmarkStart w:id="0" w:name="_GoBack"/>
      <w:bookmarkEnd w:id="0"/>
      <w:r w:rsidR="00290A8B">
        <w:rPr>
          <w:bCs/>
        </w:rPr>
        <w:t xml:space="preserve">а последните две години. </w:t>
      </w:r>
    </w:p>
    <w:p w:rsidR="00F12EDC" w:rsidRDefault="00F12EDC" w:rsidP="00290A8B">
      <w:pPr>
        <w:spacing w:before="284" w:after="100" w:afterAutospacing="1"/>
        <w:ind w:firstLine="708"/>
        <w:jc w:val="both"/>
        <w:rPr>
          <w:bCs/>
        </w:rPr>
      </w:pPr>
      <w:r>
        <w:rPr>
          <w:bCs/>
        </w:rPr>
        <w:t xml:space="preserve">БФС </w:t>
      </w:r>
      <w:r w:rsidR="0011789E">
        <w:rPr>
          <w:bCs/>
        </w:rPr>
        <w:t xml:space="preserve"> </w:t>
      </w:r>
      <w:r>
        <w:rPr>
          <w:bCs/>
        </w:rPr>
        <w:t xml:space="preserve">е отговора съсловна организация на магистър-фармацевтите в България и затова </w:t>
      </w:r>
      <w:r w:rsidR="0011789E">
        <w:rPr>
          <w:bCs/>
        </w:rPr>
        <w:t>информира за проблема,</w:t>
      </w:r>
      <w:r>
        <w:rPr>
          <w:bCs/>
        </w:rPr>
        <w:t xml:space="preserve"> институциите, медиите и пациентите, че от </w:t>
      </w:r>
      <w:r w:rsidR="0011789E">
        <w:rPr>
          <w:bCs/>
        </w:rPr>
        <w:t xml:space="preserve">1 април достъпът на пациентите до заплащани от НЗОК продукти може да бъде преустановен. </w:t>
      </w:r>
    </w:p>
    <w:p w:rsidR="00290A8B" w:rsidRDefault="0011789E" w:rsidP="00290A8B">
      <w:pPr>
        <w:spacing w:before="284" w:after="100" w:afterAutospacing="1"/>
        <w:ind w:firstLine="708"/>
        <w:jc w:val="both"/>
        <w:rPr>
          <w:bCs/>
        </w:rPr>
      </w:pPr>
      <w:r>
        <w:rPr>
          <w:bCs/>
        </w:rPr>
        <w:t>БФС настоява да се въведат всички възможности за технологичен контрол върху разходването на бюджета на НЗОК при отпускане на лекарствени продукти, медицински изделия и диетични храни при спазване на действащото законодателство.</w:t>
      </w:r>
    </w:p>
    <w:p w:rsidR="00290A8B" w:rsidRDefault="00290A8B" w:rsidP="00290A8B">
      <w:pPr>
        <w:jc w:val="both"/>
        <w:rPr>
          <w:bCs/>
          <w:color w:val="000000"/>
        </w:rPr>
      </w:pPr>
    </w:p>
    <w:p w:rsidR="0011789E" w:rsidRPr="001D2E0C" w:rsidRDefault="0011789E" w:rsidP="00290A8B">
      <w:pPr>
        <w:jc w:val="both"/>
        <w:rPr>
          <w:bCs/>
          <w:color w:val="000000"/>
        </w:rPr>
      </w:pPr>
    </w:p>
    <w:p w:rsidR="007B631B" w:rsidRPr="00893991" w:rsidRDefault="007B631B">
      <w:pPr>
        <w:rPr>
          <w:lang w:val="en-US"/>
        </w:rPr>
      </w:pPr>
    </w:p>
    <w:sectPr w:rsidR="007B631B" w:rsidRPr="00893991" w:rsidSect="00881589">
      <w:footerReference w:type="even" r:id="rId6"/>
      <w:footerReference w:type="default" r:id="rId7"/>
      <w:headerReference w:type="first" r:id="rId8"/>
      <w:footerReference w:type="first" r:id="rId9"/>
      <w:pgSz w:w="11906" w:h="16838" w:code="9"/>
      <w:pgMar w:top="1418" w:right="707" w:bottom="1276" w:left="1701" w:header="284" w:footer="47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66B7" w:rsidRDefault="00E166B7">
      <w:r>
        <w:separator/>
      </w:r>
    </w:p>
  </w:endnote>
  <w:endnote w:type="continuationSeparator" w:id="0">
    <w:p w:rsidR="00E166B7" w:rsidRDefault="00E166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E1" w:rsidRDefault="00AC57AB" w:rsidP="001624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90A8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90A8B">
      <w:rPr>
        <w:rStyle w:val="PageNumber"/>
        <w:noProof/>
      </w:rPr>
      <w:t>1</w:t>
    </w:r>
    <w:r>
      <w:rPr>
        <w:rStyle w:val="PageNumber"/>
      </w:rPr>
      <w:fldChar w:fldCharType="end"/>
    </w:r>
  </w:p>
  <w:p w:rsidR="004B48E1" w:rsidRDefault="00E166B7" w:rsidP="00E148E1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E1" w:rsidRPr="00220A28" w:rsidRDefault="00290A8B" w:rsidP="00D90622">
    <w:pPr>
      <w:pStyle w:val="Footer"/>
      <w:jc w:val="right"/>
      <w:rPr>
        <w:sz w:val="20"/>
        <w:szCs w:val="20"/>
      </w:rPr>
    </w:pPr>
    <w:r w:rsidRPr="00220A28">
      <w:rPr>
        <w:sz w:val="20"/>
        <w:szCs w:val="20"/>
      </w:rPr>
      <w:t xml:space="preserve">Стр. </w:t>
    </w:r>
    <w:r w:rsidR="00AC57AB" w:rsidRPr="00220A28">
      <w:rPr>
        <w:sz w:val="20"/>
        <w:szCs w:val="20"/>
      </w:rPr>
      <w:fldChar w:fldCharType="begin"/>
    </w:r>
    <w:r w:rsidRPr="00220A28">
      <w:rPr>
        <w:sz w:val="20"/>
        <w:szCs w:val="20"/>
      </w:rPr>
      <w:instrText xml:space="preserve"> PAGE </w:instrText>
    </w:r>
    <w:r w:rsidR="00AC57AB" w:rsidRPr="00220A28">
      <w:rPr>
        <w:sz w:val="20"/>
        <w:szCs w:val="20"/>
      </w:rPr>
      <w:fldChar w:fldCharType="separate"/>
    </w:r>
    <w:r w:rsidR="005C1AC9">
      <w:rPr>
        <w:noProof/>
        <w:sz w:val="20"/>
        <w:szCs w:val="20"/>
      </w:rPr>
      <w:t>2</w:t>
    </w:r>
    <w:r w:rsidR="00AC57AB" w:rsidRPr="00220A28">
      <w:rPr>
        <w:sz w:val="20"/>
        <w:szCs w:val="20"/>
      </w:rPr>
      <w:fldChar w:fldCharType="end"/>
    </w:r>
    <w:r w:rsidRPr="00220A28">
      <w:rPr>
        <w:sz w:val="20"/>
        <w:szCs w:val="20"/>
      </w:rPr>
      <w:t xml:space="preserve"> от </w:t>
    </w:r>
    <w:r w:rsidR="00AC57AB" w:rsidRPr="00220A28">
      <w:rPr>
        <w:sz w:val="20"/>
        <w:szCs w:val="20"/>
      </w:rPr>
      <w:fldChar w:fldCharType="begin"/>
    </w:r>
    <w:r w:rsidRPr="00220A28">
      <w:rPr>
        <w:sz w:val="20"/>
        <w:szCs w:val="20"/>
      </w:rPr>
      <w:instrText xml:space="preserve"> NUMPAGES </w:instrText>
    </w:r>
    <w:r w:rsidR="00AC57AB" w:rsidRPr="00220A28">
      <w:rPr>
        <w:sz w:val="20"/>
        <w:szCs w:val="20"/>
      </w:rPr>
      <w:fldChar w:fldCharType="separate"/>
    </w:r>
    <w:r w:rsidR="005C1AC9">
      <w:rPr>
        <w:noProof/>
        <w:sz w:val="20"/>
        <w:szCs w:val="20"/>
      </w:rPr>
      <w:t>2</w:t>
    </w:r>
    <w:r w:rsidR="00AC57AB" w:rsidRPr="00220A28">
      <w:rPr>
        <w:sz w:val="20"/>
        <w:szCs w:val="20"/>
      </w:rPr>
      <w:fldChar w:fldCharType="end"/>
    </w:r>
  </w:p>
  <w:p w:rsidR="004B48E1" w:rsidRDefault="00290A8B" w:rsidP="00E148E1">
    <w:pPr>
      <w:pStyle w:val="Footer"/>
      <w:ind w:right="360"/>
      <w:rPr>
        <w:sz w:val="27"/>
        <w:szCs w:val="27"/>
      </w:rPr>
    </w:pPr>
    <w:r w:rsidRPr="007C0AB8">
      <w:rPr>
        <w:noProof/>
        <w:sz w:val="27"/>
        <w:szCs w:val="27"/>
        <w:lang w:val="en-US" w:eastAsia="en-US"/>
      </w:rPr>
      <w:drawing>
        <wp:inline distT="0" distB="0" distL="0" distR="0">
          <wp:extent cx="5753100" cy="233680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E1" w:rsidRDefault="00AC57AB" w:rsidP="0029294D">
    <w:pPr>
      <w:pStyle w:val="Footer"/>
      <w:jc w:val="right"/>
      <w:rPr>
        <w:sz w:val="20"/>
        <w:szCs w:val="20"/>
      </w:rPr>
    </w:pPr>
    <w:r w:rsidRPr="00AC57AB">
      <w:rPr>
        <w:noProof/>
        <w:sz w:val="20"/>
        <w:szCs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10.5pt;margin-top:12.45pt;width:484.55pt;height:17.95pt;z-index:251660288">
          <v:imagedata r:id="rId1" o:title=""/>
        </v:shape>
        <o:OLEObject Type="Embed" ProgID="CorelDRAW.Graphic.13" ShapeID="_x0000_s2050" DrawAspect="Content" ObjectID="_1741422719" r:id="rId2"/>
      </w:pict>
    </w:r>
    <w:r w:rsidR="00290A8B" w:rsidRPr="00220A28">
      <w:rPr>
        <w:sz w:val="20"/>
        <w:szCs w:val="20"/>
      </w:rPr>
      <w:t xml:space="preserve">Стр. </w:t>
    </w:r>
    <w:r w:rsidRPr="00220A28">
      <w:rPr>
        <w:sz w:val="20"/>
        <w:szCs w:val="20"/>
      </w:rPr>
      <w:fldChar w:fldCharType="begin"/>
    </w:r>
    <w:r w:rsidR="00290A8B" w:rsidRPr="00220A28">
      <w:rPr>
        <w:sz w:val="20"/>
        <w:szCs w:val="20"/>
      </w:rPr>
      <w:instrText xml:space="preserve"> PAGE </w:instrText>
    </w:r>
    <w:r w:rsidRPr="00220A28">
      <w:rPr>
        <w:sz w:val="20"/>
        <w:szCs w:val="20"/>
      </w:rPr>
      <w:fldChar w:fldCharType="separate"/>
    </w:r>
    <w:r w:rsidR="005C1AC9">
      <w:rPr>
        <w:noProof/>
        <w:sz w:val="20"/>
        <w:szCs w:val="20"/>
      </w:rPr>
      <w:t>1</w:t>
    </w:r>
    <w:r w:rsidRPr="00220A28">
      <w:rPr>
        <w:sz w:val="20"/>
        <w:szCs w:val="20"/>
      </w:rPr>
      <w:fldChar w:fldCharType="end"/>
    </w:r>
    <w:r w:rsidR="00290A8B" w:rsidRPr="00220A28">
      <w:rPr>
        <w:sz w:val="20"/>
        <w:szCs w:val="20"/>
      </w:rPr>
      <w:t xml:space="preserve"> от </w:t>
    </w:r>
    <w:r w:rsidRPr="00220A28">
      <w:rPr>
        <w:sz w:val="20"/>
        <w:szCs w:val="20"/>
      </w:rPr>
      <w:fldChar w:fldCharType="begin"/>
    </w:r>
    <w:r w:rsidR="00290A8B" w:rsidRPr="00220A28">
      <w:rPr>
        <w:sz w:val="20"/>
        <w:szCs w:val="20"/>
      </w:rPr>
      <w:instrText xml:space="preserve"> NUMPAGES </w:instrText>
    </w:r>
    <w:r w:rsidRPr="00220A28">
      <w:rPr>
        <w:sz w:val="20"/>
        <w:szCs w:val="20"/>
      </w:rPr>
      <w:fldChar w:fldCharType="separate"/>
    </w:r>
    <w:r w:rsidR="005C1AC9">
      <w:rPr>
        <w:noProof/>
        <w:sz w:val="20"/>
        <w:szCs w:val="20"/>
      </w:rPr>
      <w:t>2</w:t>
    </w:r>
    <w:r w:rsidRPr="00220A28">
      <w:rPr>
        <w:sz w:val="20"/>
        <w:szCs w:val="20"/>
      </w:rPr>
      <w:fldChar w:fldCharType="end"/>
    </w:r>
  </w:p>
  <w:p w:rsidR="004B48E1" w:rsidRPr="00220A28" w:rsidRDefault="00E166B7" w:rsidP="0029294D">
    <w:pPr>
      <w:pStyle w:val="Footer"/>
      <w:jc w:val="right"/>
      <w:rPr>
        <w:sz w:val="20"/>
        <w:szCs w:val="20"/>
      </w:rPr>
    </w:pPr>
  </w:p>
  <w:p w:rsidR="004B48E1" w:rsidRDefault="00E166B7">
    <w:pPr>
      <w:pStyle w:val="Footer"/>
      <w:rPr>
        <w:sz w:val="27"/>
        <w:szCs w:val="27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66B7" w:rsidRDefault="00E166B7">
      <w:r>
        <w:separator/>
      </w:r>
    </w:p>
  </w:footnote>
  <w:footnote w:type="continuationSeparator" w:id="0">
    <w:p w:rsidR="00E166B7" w:rsidRDefault="00E166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8E1" w:rsidRDefault="00AC57AB" w:rsidP="002C319C">
    <w:pPr>
      <w:pStyle w:val="Header"/>
      <w:tabs>
        <w:tab w:val="clear" w:pos="4536"/>
        <w:tab w:val="clear" w:pos="9072"/>
        <w:tab w:val="left" w:pos="1540"/>
      </w:tabs>
    </w:pPr>
    <w:r w:rsidRPr="00AC57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1.9pt;margin-top:6.05pt;width:475.95pt;height:45.6pt;z-index:251659264">
          <v:imagedata r:id="rId1" o:title=""/>
        </v:shape>
        <o:OLEObject Type="Embed" ProgID="CorelDRAW.Graphic.13" ShapeID="_x0000_s2049" DrawAspect="Content" ObjectID="_1741422718" r:id="rId2"/>
      </w:pict>
    </w:r>
    <w:r w:rsidR="00290A8B"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90A8B"/>
    <w:rsid w:val="0008300E"/>
    <w:rsid w:val="0011789E"/>
    <w:rsid w:val="00290A8B"/>
    <w:rsid w:val="003D5BEE"/>
    <w:rsid w:val="004407B7"/>
    <w:rsid w:val="004B045F"/>
    <w:rsid w:val="00537A66"/>
    <w:rsid w:val="005C1AC9"/>
    <w:rsid w:val="00610DDE"/>
    <w:rsid w:val="00712748"/>
    <w:rsid w:val="007B631B"/>
    <w:rsid w:val="007C2760"/>
    <w:rsid w:val="00817E56"/>
    <w:rsid w:val="00893991"/>
    <w:rsid w:val="009712BF"/>
    <w:rsid w:val="00AC57AB"/>
    <w:rsid w:val="00B67A05"/>
    <w:rsid w:val="00BB6DD2"/>
    <w:rsid w:val="00C56AD9"/>
    <w:rsid w:val="00D33690"/>
    <w:rsid w:val="00E166B7"/>
    <w:rsid w:val="00F12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0A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90A8B"/>
    <w:pPr>
      <w:tabs>
        <w:tab w:val="center" w:pos="4536"/>
        <w:tab w:val="right" w:pos="9072"/>
      </w:tabs>
    </w:pPr>
    <w:rPr>
      <w:lang/>
    </w:rPr>
  </w:style>
  <w:style w:type="character" w:customStyle="1" w:styleId="HeaderChar">
    <w:name w:val="Header Char"/>
    <w:basedOn w:val="DefaultParagraphFont"/>
    <w:link w:val="Header"/>
    <w:rsid w:val="00290A8B"/>
    <w:rPr>
      <w:rFonts w:ascii="Times New Roman" w:eastAsia="Times New Roman" w:hAnsi="Times New Roman" w:cs="Times New Roman"/>
      <w:sz w:val="24"/>
      <w:szCs w:val="24"/>
      <w:lang/>
    </w:rPr>
  </w:style>
  <w:style w:type="paragraph" w:styleId="Footer">
    <w:name w:val="footer"/>
    <w:basedOn w:val="Normal"/>
    <w:link w:val="FooterChar"/>
    <w:uiPriority w:val="99"/>
    <w:rsid w:val="00290A8B"/>
    <w:pPr>
      <w:tabs>
        <w:tab w:val="center" w:pos="4536"/>
        <w:tab w:val="right" w:pos="9072"/>
      </w:tabs>
    </w:pPr>
    <w:rPr>
      <w:lang/>
    </w:rPr>
  </w:style>
  <w:style w:type="character" w:customStyle="1" w:styleId="FooterChar">
    <w:name w:val="Footer Char"/>
    <w:basedOn w:val="DefaultParagraphFont"/>
    <w:link w:val="Footer"/>
    <w:uiPriority w:val="99"/>
    <w:rsid w:val="00290A8B"/>
    <w:rPr>
      <w:rFonts w:ascii="Times New Roman" w:eastAsia="Times New Roman" w:hAnsi="Times New Roman" w:cs="Times New Roman"/>
      <w:sz w:val="24"/>
      <w:szCs w:val="24"/>
      <w:lang/>
    </w:rPr>
  </w:style>
  <w:style w:type="character" w:styleId="PageNumber">
    <w:name w:val="page number"/>
    <w:basedOn w:val="DefaultParagraphFont"/>
    <w:rsid w:val="00290A8B"/>
  </w:style>
  <w:style w:type="paragraph" w:styleId="BalloonText">
    <w:name w:val="Balloon Text"/>
    <w:basedOn w:val="Normal"/>
    <w:link w:val="BalloonTextChar"/>
    <w:uiPriority w:val="99"/>
    <w:semiHidden/>
    <w:unhideWhenUsed/>
    <w:rsid w:val="005C1A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1AC9"/>
    <w:rPr>
      <w:rFonts w:ascii="Tahoma" w:eastAsia="Times New Roman" w:hAnsi="Tahoma" w:cs="Tahoma"/>
      <w:sz w:val="16"/>
      <w:szCs w:val="16"/>
      <w:lang w:val="bg-BG"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BOYANA</dc:creator>
  <cp:lastModifiedBy>Dell</cp:lastModifiedBy>
  <cp:revision>2</cp:revision>
  <dcterms:created xsi:type="dcterms:W3CDTF">2023-03-27T08:46:00Z</dcterms:created>
  <dcterms:modified xsi:type="dcterms:W3CDTF">2023-03-27T08:46:00Z</dcterms:modified>
</cp:coreProperties>
</file>